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DA32D8">
        <w:rPr>
          <w:rFonts w:ascii="Arial" w:hAnsi="Arial" w:cs="Arial"/>
        </w:rPr>
        <w:t>01/2022</w:t>
      </w:r>
      <w:r w:rsidR="00DC5593">
        <w:rPr>
          <w:rFonts w:ascii="Arial" w:hAnsi="Arial" w:cs="Arial"/>
        </w:rPr>
        <w:t>.</w:t>
      </w:r>
    </w:p>
    <w:p w:rsidR="00EC06A7" w:rsidRPr="00196C88" w:rsidRDefault="00DA32D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26 de janeiro de 2.022.</w:t>
      </w:r>
    </w:p>
    <w:p w:rsidR="00EC06A7" w:rsidRPr="00196C88" w:rsidRDefault="00DA32D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1ª </w:t>
      </w:r>
      <w:r w:rsidR="00DD0D0E">
        <w:rPr>
          <w:rFonts w:ascii="Arial" w:hAnsi="Arial" w:cs="Arial"/>
        </w:rPr>
        <w:t>Reunião O</w:t>
      </w:r>
      <w:r w:rsidR="0016170F">
        <w:rPr>
          <w:rFonts w:ascii="Arial" w:hAnsi="Arial" w:cs="Arial"/>
        </w:rPr>
        <w:t>rdinária</w:t>
      </w:r>
      <w:r w:rsidR="00DC5593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D23E6" w:rsidRDefault="00EC06A7" w:rsidP="00ED23E6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983CBA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6A50CF">
        <w:rPr>
          <w:rFonts w:ascii="Arial" w:hAnsi="Arial" w:cs="Arial"/>
        </w:rPr>
        <w:t>esso n. 635859/2019 – GPC – Serviços Portuá</w:t>
      </w:r>
      <w:r w:rsidR="00ED23E6">
        <w:rPr>
          <w:rFonts w:ascii="Arial" w:hAnsi="Arial" w:cs="Arial"/>
        </w:rPr>
        <w:t xml:space="preserve">rios </w:t>
      </w:r>
      <w:proofErr w:type="spellStart"/>
      <w:r w:rsidR="00ED23E6">
        <w:rPr>
          <w:rFonts w:ascii="Arial" w:hAnsi="Arial" w:cs="Arial"/>
        </w:rPr>
        <w:t>Ltda</w:t>
      </w:r>
      <w:proofErr w:type="spellEnd"/>
      <w:r w:rsidR="00ED23E6">
        <w:rPr>
          <w:rFonts w:ascii="Arial" w:hAnsi="Arial" w:cs="Arial"/>
        </w:rPr>
        <w:t xml:space="preserve"> – (Barranco Vermelho), que trata do EIA/RIMA do empreendimento GPC – Serviços Portuários que requereu a Licença Prévia – LP, para o Terminal de Uso Privado – TUP, Unidade Portuária Barranco Vermelho, com projeto para se localizar na zona rural, distante do Entroncamento da Rodovia BR 070 com BR 174 – 71 Km da Fazenda Barranco Vermelho, margem esquerda do Rio Paraguai no município de Cáceres, no </w:t>
      </w:r>
      <w:bookmarkStart w:id="0" w:name="_GoBack"/>
      <w:bookmarkEnd w:id="0"/>
      <w:r w:rsidR="00ED23E6">
        <w:rPr>
          <w:rFonts w:ascii="Arial" w:hAnsi="Arial" w:cs="Arial"/>
        </w:rPr>
        <w:t xml:space="preserve">Estado de Mato Grosso.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376E67" w:rsidRDefault="00786F2A" w:rsidP="009E28E9">
      <w:pPr>
        <w:jc w:val="both"/>
        <w:rPr>
          <w:rFonts w:ascii="Arial" w:hAnsi="Arial" w:cs="Arial"/>
        </w:rPr>
      </w:pPr>
      <w:r w:rsidRPr="00DE504A">
        <w:rPr>
          <w:rFonts w:ascii="Arial" w:hAnsi="Arial" w:cs="Arial"/>
        </w:rPr>
        <w:t>A</w:t>
      </w:r>
      <w:r w:rsidR="009E28E9">
        <w:rPr>
          <w:rFonts w:ascii="Arial" w:hAnsi="Arial" w:cs="Arial"/>
        </w:rPr>
        <w:t>rt. 1º - Referend</w:t>
      </w:r>
      <w:r w:rsidR="006A50CF">
        <w:rPr>
          <w:rFonts w:ascii="Arial" w:hAnsi="Arial" w:cs="Arial"/>
        </w:rPr>
        <w:t>ar</w:t>
      </w:r>
      <w:r w:rsidR="00ED23E6">
        <w:rPr>
          <w:rFonts w:ascii="Arial" w:hAnsi="Arial" w:cs="Arial"/>
        </w:rPr>
        <w:t>, a</w:t>
      </w:r>
      <w:r w:rsidR="006A50CF">
        <w:rPr>
          <w:rFonts w:ascii="Arial" w:hAnsi="Arial" w:cs="Arial"/>
        </w:rPr>
        <w:t xml:space="preserve"> Licença Prévia n. 314834/2021</w:t>
      </w:r>
      <w:r w:rsidR="00DA32D8">
        <w:rPr>
          <w:rFonts w:ascii="Arial" w:hAnsi="Arial" w:cs="Arial"/>
          <w:b/>
        </w:rPr>
        <w:t xml:space="preserve"> </w:t>
      </w:r>
      <w:r w:rsidR="006A50CF">
        <w:rPr>
          <w:rFonts w:ascii="Arial" w:hAnsi="Arial" w:cs="Arial"/>
        </w:rPr>
        <w:t xml:space="preserve">e o Parecer Técnico n. 152841/CLEIA/SUIMIS/2021 </w:t>
      </w:r>
      <w:r w:rsidR="009E28E9">
        <w:rPr>
          <w:rFonts w:ascii="Arial" w:hAnsi="Arial" w:cs="Arial"/>
        </w:rPr>
        <w:t>da Secretaria de Estado de</w:t>
      </w:r>
      <w:r w:rsidR="009E28E9" w:rsidRPr="00196C88">
        <w:rPr>
          <w:rFonts w:ascii="Arial" w:hAnsi="Arial" w:cs="Arial"/>
        </w:rPr>
        <w:t xml:space="preserve"> Meio </w:t>
      </w:r>
      <w:r w:rsidR="00DA32D8">
        <w:rPr>
          <w:rFonts w:ascii="Arial" w:hAnsi="Arial" w:cs="Arial"/>
        </w:rPr>
        <w:t xml:space="preserve">Ambiente – SEMA, do Processo n. 635859/2019 – GPC – Serviços Portuários </w:t>
      </w:r>
      <w:r w:rsidR="001D44FA">
        <w:rPr>
          <w:rFonts w:ascii="Arial" w:hAnsi="Arial" w:cs="Arial"/>
        </w:rPr>
        <w:t>Ltda.</w:t>
      </w:r>
      <w:r w:rsidR="00DA32D8">
        <w:rPr>
          <w:rFonts w:ascii="Arial" w:hAnsi="Arial" w:cs="Arial"/>
        </w:rPr>
        <w:t xml:space="preserve"> (Barranco Vermelho)</w:t>
      </w:r>
      <w:r w:rsidR="00ED23E6">
        <w:rPr>
          <w:rFonts w:ascii="Arial" w:hAnsi="Arial" w:cs="Arial"/>
        </w:rPr>
        <w:t>, com as seguintes condicionantes: adequação de ART, não realização de transporte de combustíveis e produtos agrotóxicos</w:t>
      </w:r>
      <w:r w:rsidR="00DA32D8">
        <w:rPr>
          <w:rFonts w:ascii="Arial" w:hAnsi="Arial" w:cs="Arial"/>
        </w:rPr>
        <w:t xml:space="preserve">. </w:t>
      </w:r>
    </w:p>
    <w:p w:rsidR="00E04C2B" w:rsidRDefault="00E04C2B" w:rsidP="009E28E9">
      <w:pPr>
        <w:jc w:val="both"/>
        <w:rPr>
          <w:rFonts w:ascii="Arial" w:hAnsi="Arial" w:cs="Arial"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ED23E6" w:rsidRDefault="00ED23E6" w:rsidP="00574826">
      <w:pPr>
        <w:jc w:val="both"/>
        <w:rPr>
          <w:rFonts w:ascii="Arial" w:hAnsi="Arial" w:cs="Arial"/>
        </w:rPr>
      </w:pPr>
    </w:p>
    <w:p w:rsidR="00574826" w:rsidRDefault="00DA32D8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DA32D8">
      <w:pPr>
        <w:rPr>
          <w:rFonts w:ascii="Arial" w:hAnsi="Arial" w:cs="Arial"/>
        </w:rPr>
      </w:pP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11B4"/>
    <w:rsid w:val="00196C88"/>
    <w:rsid w:val="00197640"/>
    <w:rsid w:val="001977FF"/>
    <w:rsid w:val="001A0246"/>
    <w:rsid w:val="001A3057"/>
    <w:rsid w:val="001A41BF"/>
    <w:rsid w:val="001A4EFC"/>
    <w:rsid w:val="001D05B8"/>
    <w:rsid w:val="001D44FA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4E89"/>
    <w:rsid w:val="002C7F5A"/>
    <w:rsid w:val="002D2293"/>
    <w:rsid w:val="002D2B2E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76E67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0BE0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086D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A50CF"/>
    <w:rsid w:val="006B48D3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953"/>
    <w:rsid w:val="007C4027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2F20"/>
    <w:rsid w:val="008B396E"/>
    <w:rsid w:val="008B798D"/>
    <w:rsid w:val="008C70D3"/>
    <w:rsid w:val="008D0CDD"/>
    <w:rsid w:val="008D130D"/>
    <w:rsid w:val="008D7718"/>
    <w:rsid w:val="008E20F0"/>
    <w:rsid w:val="008F4836"/>
    <w:rsid w:val="008F5CF0"/>
    <w:rsid w:val="00900FB2"/>
    <w:rsid w:val="00902A6E"/>
    <w:rsid w:val="009106A9"/>
    <w:rsid w:val="009109AA"/>
    <w:rsid w:val="009650E6"/>
    <w:rsid w:val="00972974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B4FA2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111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EF8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A32D8"/>
    <w:rsid w:val="00DB46B6"/>
    <w:rsid w:val="00DB6F8E"/>
    <w:rsid w:val="00DC38F2"/>
    <w:rsid w:val="00DC5593"/>
    <w:rsid w:val="00DC6142"/>
    <w:rsid w:val="00DD0D0E"/>
    <w:rsid w:val="00DD110C"/>
    <w:rsid w:val="00DD500E"/>
    <w:rsid w:val="00DE4B68"/>
    <w:rsid w:val="00DE504A"/>
    <w:rsid w:val="00E01D09"/>
    <w:rsid w:val="00E04C2B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23E6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8</cp:revision>
  <cp:lastPrinted>2022-01-27T12:05:00Z</cp:lastPrinted>
  <dcterms:created xsi:type="dcterms:W3CDTF">2022-01-27T13:21:00Z</dcterms:created>
  <dcterms:modified xsi:type="dcterms:W3CDTF">2022-03-31T19:49:00Z</dcterms:modified>
</cp:coreProperties>
</file>